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432FF"/>
          <w:insideV w:val="single" w:sz="8" w:space="0" w:color="0432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132"/>
        <w:gridCol w:w="1279"/>
        <w:gridCol w:w="4221"/>
      </w:tblGrid>
      <w:tr w:rsidR="000F4BCE" w14:paraId="276B726F" w14:textId="77777777">
        <w:trPr>
          <w:trHeight w:val="300"/>
          <w:tblHeader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8AF9" w14:textId="77777777" w:rsidR="000F4BCE" w:rsidRDefault="00866E57">
            <w:pPr>
              <w:pStyle w:val="TableStyle1A"/>
            </w:pPr>
            <w:bookmarkStart w:id="0" w:name="_GoBack"/>
            <w:bookmarkEnd w:id="0"/>
            <w:r>
              <w:rPr>
                <w:color w:val="0432FF"/>
                <w:sz w:val="24"/>
                <w:szCs w:val="24"/>
                <w:u w:color="002060"/>
              </w:rPr>
              <w:t>DATE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21E2" w14:textId="77777777" w:rsidR="000F4BCE" w:rsidRDefault="00866E57">
            <w:pPr>
              <w:pStyle w:val="TableStyle1A"/>
            </w:pPr>
            <w:r>
              <w:rPr>
                <w:color w:val="0432FF"/>
                <w:sz w:val="24"/>
                <w:szCs w:val="24"/>
                <w:u w:color="002060"/>
              </w:rPr>
              <w:t>Hospital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DA7A" w14:textId="77777777" w:rsidR="000F4BCE" w:rsidRDefault="00866E57">
            <w:pPr>
              <w:pStyle w:val="TableStyle1A"/>
            </w:pPr>
            <w:r>
              <w:rPr>
                <w:color w:val="0432FF"/>
                <w:sz w:val="24"/>
                <w:szCs w:val="24"/>
                <w:u w:color="002060"/>
              </w:rPr>
              <w:t xml:space="preserve">Topic </w:t>
            </w:r>
          </w:p>
        </w:tc>
      </w:tr>
      <w:tr w:rsidR="000F4BCE" w14:paraId="12676889" w14:textId="77777777">
        <w:tblPrEx>
          <w:shd w:val="clear" w:color="auto" w:fill="CADFFF"/>
        </w:tblPrEx>
        <w:trPr>
          <w:trHeight w:val="55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C664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20/08/19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E1C4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JR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E435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Critical appraisal </w:t>
            </w:r>
          </w:p>
          <w:p w14:paraId="6890B472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SAQ Practice </w:t>
            </w:r>
          </w:p>
        </w:tc>
      </w:tr>
      <w:tr w:rsidR="000F4BCE" w14:paraId="343D5A8F" w14:textId="77777777">
        <w:tblPrEx>
          <w:shd w:val="clear" w:color="auto" w:fill="CADFFF"/>
        </w:tblPrEx>
        <w:trPr>
          <w:trHeight w:val="621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118F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 xml:space="preserve">10/09/19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60DB" w14:textId="77777777" w:rsidR="000F4BCE" w:rsidRPr="00D40B62" w:rsidRDefault="00866E57">
            <w:pPr>
              <w:pStyle w:val="TableStyle2A"/>
              <w:rPr>
                <w:rFonts w:asciiTheme="majorHAnsi" w:hAnsiTheme="majorHAnsi"/>
              </w:rPr>
            </w:pPr>
            <w:r w:rsidRPr="00D40B62">
              <w:rPr>
                <w:rFonts w:asciiTheme="majorHAnsi" w:hAnsiTheme="majorHAnsi"/>
                <w:color w:val="002060"/>
                <w:sz w:val="24"/>
                <w:szCs w:val="24"/>
                <w:u w:color="002060"/>
              </w:rPr>
              <w:t>TBC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9D75" w14:textId="77777777" w:rsidR="000F4BCE" w:rsidRPr="00D40B62" w:rsidRDefault="00866E57">
            <w:pPr>
              <w:pStyle w:val="Body"/>
              <w:rPr>
                <w:rFonts w:asciiTheme="majorHAnsi" w:hAnsiTheme="majorHAnsi"/>
              </w:rPr>
            </w:pPr>
            <w:r w:rsidRPr="00D40B62">
              <w:rPr>
                <w:rFonts w:asciiTheme="majorHAnsi" w:hAnsiTheme="majorHAnsi"/>
                <w:color w:val="002060"/>
                <w:u w:color="002060"/>
                <w:lang w:val="en-US"/>
              </w:rPr>
              <w:t xml:space="preserve">Leadership Development </w:t>
            </w:r>
          </w:p>
        </w:tc>
      </w:tr>
      <w:tr w:rsidR="000F4BCE" w14:paraId="06ECE6E4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FD9C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24/09/19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2577" w14:textId="77777777" w:rsidR="000F4BCE" w:rsidRPr="00D40B62" w:rsidRDefault="00866E57">
            <w:pPr>
              <w:pStyle w:val="TableStyle2A"/>
              <w:rPr>
                <w:rFonts w:asciiTheme="majorHAnsi" w:hAnsiTheme="majorHAnsi"/>
              </w:rPr>
            </w:pPr>
            <w:r w:rsidRPr="00D40B62">
              <w:rPr>
                <w:rFonts w:asciiTheme="majorHAnsi" w:hAnsiTheme="majorHAnsi"/>
                <w:color w:val="002060"/>
                <w:sz w:val="24"/>
                <w:szCs w:val="24"/>
                <w:u w:color="002060"/>
              </w:rPr>
              <w:t>TBC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E6E7" w14:textId="77777777" w:rsidR="000F4BCE" w:rsidRPr="00D40B62" w:rsidRDefault="00866E57">
            <w:pPr>
              <w:pStyle w:val="TableStyle2A"/>
              <w:rPr>
                <w:rFonts w:asciiTheme="majorHAnsi" w:hAnsiTheme="majorHAnsi"/>
              </w:rPr>
            </w:pPr>
            <w:r w:rsidRPr="00D40B62">
              <w:rPr>
                <w:rFonts w:asciiTheme="majorHAnsi" w:hAnsiTheme="majorHAnsi"/>
                <w:color w:val="002060"/>
                <w:sz w:val="24"/>
                <w:szCs w:val="24"/>
                <w:u w:color="002060"/>
              </w:rPr>
              <w:t xml:space="preserve">Leadership Development </w:t>
            </w:r>
          </w:p>
        </w:tc>
      </w:tr>
      <w:tr w:rsidR="000F4BCE" w14:paraId="46A78A4B" w14:textId="77777777">
        <w:tblPrEx>
          <w:shd w:val="clear" w:color="auto" w:fill="CADFFF"/>
        </w:tblPrEx>
        <w:trPr>
          <w:trHeight w:val="195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6A6E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01/10/19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E13D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WPH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D4DA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  <w:lang w:val="de-DE"/>
              </w:rPr>
              <w:t xml:space="preserve">Simulation  </w:t>
            </w:r>
          </w:p>
          <w:p w14:paraId="438C740E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27 Pregnancy</w:t>
            </w:r>
          </w:p>
          <w:p w14:paraId="7E4D1426" w14:textId="77777777" w:rsidR="000F4BCE" w:rsidRDefault="00866E57">
            <w:pPr>
              <w:pStyle w:val="TableStyle2A"/>
              <w:numPr>
                <w:ilvl w:val="0"/>
                <w:numId w:val="1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Management of DIC/HELLP/DIC/suspected PE</w:t>
            </w:r>
          </w:p>
          <w:p w14:paraId="6E0AF88D" w14:textId="77777777" w:rsidR="000F4BCE" w:rsidRDefault="00866E57">
            <w:pPr>
              <w:pStyle w:val="TableStyle2A"/>
              <w:numPr>
                <w:ilvl w:val="0"/>
                <w:numId w:val="1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Maternal cardiac arrest &amp; c-section </w:t>
            </w:r>
          </w:p>
          <w:p w14:paraId="35EE3814" w14:textId="77777777" w:rsidR="000F4BCE" w:rsidRDefault="00866E57">
            <w:pPr>
              <w:pStyle w:val="TableStyle2A"/>
              <w:numPr>
                <w:ilvl w:val="0"/>
                <w:numId w:val="1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Premature delivery </w:t>
            </w:r>
          </w:p>
          <w:p w14:paraId="0EEA1EAD" w14:textId="77777777" w:rsidR="000F4BCE" w:rsidRDefault="00866E57">
            <w:pPr>
              <w:pStyle w:val="TableStyle2A"/>
              <w:numPr>
                <w:ilvl w:val="0"/>
                <w:numId w:val="1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Using the resuscitaire</w:t>
            </w:r>
          </w:p>
        </w:tc>
      </w:tr>
      <w:tr w:rsidR="000F4BCE" w14:paraId="5150F404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48F9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15/10/19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3740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RBH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4DF7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OSCE</w:t>
            </w:r>
          </w:p>
        </w:tc>
      </w:tr>
      <w:tr w:rsidR="000F4BCE" w14:paraId="5DD9632A" w14:textId="77777777">
        <w:tblPrEx>
          <w:shd w:val="clear" w:color="auto" w:fill="CADFFF"/>
        </w:tblPrEx>
        <w:trPr>
          <w:trHeight w:val="111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1DE3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29/10/19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5E8A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JR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9C23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  <w:lang w:val="fr-FR"/>
              </w:rPr>
              <w:t>QIP</w:t>
            </w:r>
          </w:p>
          <w:p w14:paraId="01D2D9EA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PAP 4 Paediatric blood disorders </w:t>
            </w:r>
          </w:p>
          <w:p w14:paraId="10FE8867" w14:textId="77777777" w:rsidR="000F4BCE" w:rsidRDefault="00866E57">
            <w:pPr>
              <w:pStyle w:val="TableStyle2A"/>
              <w:numPr>
                <w:ilvl w:val="0"/>
                <w:numId w:val="2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sickle cell crisis </w:t>
            </w:r>
          </w:p>
          <w:p w14:paraId="0FC39936" w14:textId="03D372CE" w:rsidR="000F4BCE" w:rsidRDefault="00D40B62">
            <w:pPr>
              <w:pStyle w:val="TableStyle2A"/>
              <w:numPr>
                <w:ilvl w:val="0"/>
                <w:numId w:val="2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a</w:t>
            </w:r>
            <w:r w:rsidR="00866E57">
              <w:rPr>
                <w:color w:val="002060"/>
                <w:sz w:val="24"/>
                <w:szCs w:val="24"/>
                <w:u w:color="002060"/>
              </w:rPr>
              <w:t xml:space="preserve">naemia </w:t>
            </w:r>
          </w:p>
        </w:tc>
      </w:tr>
      <w:tr w:rsidR="000F4BCE" w14:paraId="24D9C70B" w14:textId="77777777">
        <w:tblPrEx>
          <w:shd w:val="clear" w:color="auto" w:fill="CADFFF"/>
        </w:tblPrEx>
        <w:trPr>
          <w:trHeight w:val="167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2516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12/11/19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AD3C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MK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B488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31 Sexually transmitted infection</w:t>
            </w:r>
          </w:p>
          <w:p w14:paraId="133DA82A" w14:textId="77777777" w:rsidR="000F4BCE" w:rsidRDefault="00866E57">
            <w:pPr>
              <w:pStyle w:val="TableStyle2A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PID </w:t>
            </w:r>
          </w:p>
          <w:p w14:paraId="3F69162B" w14:textId="77777777" w:rsidR="000F4BCE" w:rsidRDefault="00866E57">
            <w:pPr>
              <w:pStyle w:val="TableStyle2A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DD for genital discharge  </w:t>
            </w:r>
          </w:p>
          <w:p w14:paraId="3D845154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30 Sexual assault</w:t>
            </w:r>
          </w:p>
          <w:p w14:paraId="1830D7F6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- std screening / forensic evidence / post coital contraception </w:t>
            </w:r>
          </w:p>
        </w:tc>
      </w:tr>
      <w:tr w:rsidR="000F4BCE" w14:paraId="0E58C869" w14:textId="77777777">
        <w:tblPrEx>
          <w:shd w:val="clear" w:color="auto" w:fill="CADFFF"/>
        </w:tblPrEx>
        <w:trPr>
          <w:trHeight w:val="83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C032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26/11/19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17C7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WPH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106D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Ultrasound</w:t>
            </w:r>
          </w:p>
          <w:p w14:paraId="573EE4FC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1 Abdominal pain in adults</w:t>
            </w:r>
          </w:p>
          <w:p w14:paraId="22E38B03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PAP 1 Paediatric abdominal pain </w:t>
            </w:r>
          </w:p>
        </w:tc>
      </w:tr>
      <w:tr w:rsidR="000F4BCE" w14:paraId="1E1DC367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2135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 xml:space="preserve">12/12/19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EFE1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OSEM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6DDF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OSEM</w:t>
            </w:r>
          </w:p>
        </w:tc>
      </w:tr>
      <w:tr w:rsidR="000F4BCE" w14:paraId="2F702A6C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1384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lastRenderedPageBreak/>
              <w:t>24/12/19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ABA2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-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4948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-</w:t>
            </w:r>
          </w:p>
        </w:tc>
      </w:tr>
      <w:tr w:rsidR="000F4BCE" w14:paraId="2236244E" w14:textId="77777777">
        <w:tblPrEx>
          <w:shd w:val="clear" w:color="auto" w:fill="CADFFF"/>
        </w:tblPrEx>
        <w:trPr>
          <w:trHeight w:val="83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2DD9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07/01/20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DC03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SMH 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346E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33 Weakness (not secondary to stroke</w:t>
            </w:r>
          </w:p>
          <w:p w14:paraId="00B45BE6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- MG / GB / Tetanus / botulism / MS </w:t>
            </w:r>
          </w:p>
        </w:tc>
      </w:tr>
      <w:tr w:rsidR="000F4BCE" w14:paraId="0BBA9A8C" w14:textId="77777777">
        <w:tblPrEx>
          <w:shd w:val="clear" w:color="auto" w:fill="CADFFF"/>
        </w:tblPrEx>
        <w:trPr>
          <w:trHeight w:val="167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7C16" w14:textId="7CA15B3C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21/01/</w:t>
            </w:r>
            <w:r w:rsidR="00E1794B">
              <w:rPr>
                <w:color w:val="0096FF"/>
                <w:sz w:val="24"/>
                <w:szCs w:val="24"/>
                <w:u w:color="002060"/>
              </w:rPr>
              <w:t>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1C5D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JR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FF1A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Research </w:t>
            </w:r>
          </w:p>
          <w:p w14:paraId="01F76C67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Maxfax &amp;</w:t>
            </w:r>
          </w:p>
          <w:p w14:paraId="0C066ABC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9 </w:t>
            </w:r>
            <w:r>
              <w:rPr>
                <w:color w:val="002060"/>
                <w:sz w:val="24"/>
                <w:szCs w:val="24"/>
                <w:u w:color="002060"/>
                <w:lang w:val="es-ES_tradnl"/>
              </w:rPr>
              <w:t>Dental emergencies</w:t>
            </w:r>
          </w:p>
          <w:p w14:paraId="6D39746E" w14:textId="77777777" w:rsidR="000F4BCE" w:rsidRDefault="00866E57">
            <w:pPr>
              <w:pStyle w:val="TableStyle2A"/>
              <w:numPr>
                <w:ilvl w:val="0"/>
                <w:numId w:val="4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Insertion of nasal epistats &amp; bite blocks</w:t>
            </w:r>
          </w:p>
          <w:p w14:paraId="50349164" w14:textId="77777777" w:rsidR="000F4BCE" w:rsidRDefault="00866E57">
            <w:pPr>
              <w:pStyle w:val="TableStyle2A"/>
              <w:numPr>
                <w:ilvl w:val="0"/>
                <w:numId w:val="4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Insertion of dental blocks</w:t>
            </w:r>
          </w:p>
        </w:tc>
      </w:tr>
      <w:tr w:rsidR="000F4BCE" w14:paraId="003682B4" w14:textId="77777777">
        <w:tblPrEx>
          <w:shd w:val="clear" w:color="auto" w:fill="CADFFF"/>
        </w:tblPrEx>
        <w:trPr>
          <w:trHeight w:val="83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B1F2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04/02/20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5685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MK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22B3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SAQ</w:t>
            </w:r>
          </w:p>
          <w:p w14:paraId="55462CEE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Mental health assessment and management in ED </w:t>
            </w:r>
          </w:p>
        </w:tc>
      </w:tr>
      <w:tr w:rsidR="000F4BCE" w14:paraId="061D5ADB" w14:textId="77777777">
        <w:tblPrEx>
          <w:shd w:val="clear" w:color="auto" w:fill="CADFFF"/>
        </w:tblPrEx>
        <w:trPr>
          <w:trHeight w:val="111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D782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18/02/20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5ED5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RBH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F9FB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Simulation </w:t>
            </w:r>
          </w:p>
          <w:p w14:paraId="78D4DB89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14 Fever </w:t>
            </w:r>
          </w:p>
          <w:p w14:paraId="18F7104E" w14:textId="1EC2DE1C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- inc</w:t>
            </w:r>
            <w:r w:rsidR="00D40B62">
              <w:rPr>
                <w:color w:val="002060"/>
                <w:sz w:val="24"/>
                <w:szCs w:val="24"/>
                <w:u w:color="002060"/>
              </w:rPr>
              <w:t>.</w:t>
            </w:r>
            <w:r>
              <w:rPr>
                <w:color w:val="002060"/>
                <w:sz w:val="24"/>
                <w:szCs w:val="24"/>
                <w:u w:color="002060"/>
              </w:rPr>
              <w:t xml:space="preserve"> returning </w:t>
            </w:r>
            <w:r w:rsidR="00D40B62">
              <w:rPr>
                <w:color w:val="002060"/>
                <w:sz w:val="24"/>
                <w:szCs w:val="24"/>
                <w:u w:color="002060"/>
              </w:rPr>
              <w:t>traveler</w:t>
            </w:r>
            <w:r>
              <w:rPr>
                <w:color w:val="002060"/>
                <w:sz w:val="24"/>
                <w:szCs w:val="24"/>
                <w:u w:color="002060"/>
              </w:rPr>
              <w:t xml:space="preserve"> </w:t>
            </w:r>
          </w:p>
          <w:p w14:paraId="59394BCA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HAP 6 Breathlessness</w:t>
            </w:r>
          </w:p>
        </w:tc>
      </w:tr>
      <w:tr w:rsidR="000F4BCE" w14:paraId="048F34E9" w14:textId="77777777" w:rsidTr="00D40B62">
        <w:tblPrEx>
          <w:shd w:val="clear" w:color="auto" w:fill="CADFFF"/>
        </w:tblPrEx>
        <w:trPr>
          <w:trHeight w:val="974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2833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03/03/20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FF8C" w14:textId="14FBC2A5" w:rsidR="000F4BCE" w:rsidRDefault="00D40B62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SMH 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6239" w14:textId="6AACA515" w:rsidR="00D40B62" w:rsidRDefault="00D40B62" w:rsidP="00D40B62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35 Complex elderly patients </w:t>
            </w:r>
          </w:p>
          <w:p w14:paraId="1D0C8677" w14:textId="7C4605E5" w:rsidR="000F4BCE" w:rsidRDefault="00D40B62" w:rsidP="00D40B62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36 Patients with chronic disease</w:t>
            </w:r>
          </w:p>
        </w:tc>
      </w:tr>
      <w:tr w:rsidR="000F4BCE" w14:paraId="18596C38" w14:textId="77777777">
        <w:tblPrEx>
          <w:shd w:val="clear" w:color="auto" w:fill="CADFFF"/>
        </w:tblPrEx>
        <w:trPr>
          <w:trHeight w:val="111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9289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17/03/20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349D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WPH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3046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Sepsis </w:t>
            </w:r>
          </w:p>
          <w:p w14:paraId="024E9A9E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HMP 4 shocked patient</w:t>
            </w:r>
          </w:p>
          <w:p w14:paraId="1C8E40D2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- indications and contraindications of thrombolysis / angioplasty / surgery </w:t>
            </w:r>
          </w:p>
        </w:tc>
      </w:tr>
      <w:tr w:rsidR="000F4BCE" w14:paraId="3BC8812E" w14:textId="77777777">
        <w:tblPrEx>
          <w:shd w:val="clear" w:color="auto" w:fill="CADFFF"/>
        </w:tblPrEx>
        <w:trPr>
          <w:trHeight w:val="83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661A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31/03/20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D168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RBH 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5415" w14:textId="18DCB49A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25 </w:t>
            </w:r>
            <w:r w:rsidR="00D40B62">
              <w:rPr>
                <w:color w:val="002060"/>
                <w:sz w:val="24"/>
                <w:szCs w:val="24"/>
                <w:u w:color="002060"/>
              </w:rPr>
              <w:t>Poisoning</w:t>
            </w:r>
            <w:r>
              <w:rPr>
                <w:color w:val="002060"/>
                <w:sz w:val="24"/>
                <w:szCs w:val="24"/>
                <w:u w:color="002060"/>
              </w:rPr>
              <w:t xml:space="preserve"> </w:t>
            </w:r>
          </w:p>
          <w:p w14:paraId="527A602D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CC18 Including accidental paeds poisoning &amp; refusal of treatment </w:t>
            </w:r>
          </w:p>
        </w:tc>
      </w:tr>
      <w:tr w:rsidR="000F4BCE" w14:paraId="34E68DAC" w14:textId="77777777">
        <w:tblPrEx>
          <w:shd w:val="clear" w:color="auto" w:fill="CADFFF"/>
        </w:tblPrEx>
        <w:trPr>
          <w:trHeight w:val="55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970F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14/04/20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C9A8" w14:textId="376348FD" w:rsidR="000F4BCE" w:rsidRDefault="00D40B62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JR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34DB" w14:textId="77777777" w:rsidR="00D40B62" w:rsidRDefault="00D40B62" w:rsidP="00D40B62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  <w:lang w:val="de-DE"/>
              </w:rPr>
              <w:t xml:space="preserve">Trauma Day </w:t>
            </w:r>
          </w:p>
          <w:p w14:paraId="17A69FE2" w14:textId="77777777" w:rsidR="00D40B62" w:rsidRDefault="00D40B62" w:rsidP="00D40B62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HMP 3 Trauma </w:t>
            </w:r>
          </w:p>
          <w:p w14:paraId="6E507146" w14:textId="77777777" w:rsidR="00D40B62" w:rsidRDefault="00D40B62" w:rsidP="00D40B62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C3MPa chest trauma </w:t>
            </w:r>
          </w:p>
          <w:p w14:paraId="1F1671E8" w14:textId="77777777" w:rsidR="00D40B62" w:rsidRDefault="00D40B62" w:rsidP="00D40B62">
            <w:pPr>
              <w:pStyle w:val="TableStyle2A"/>
              <w:numPr>
                <w:ilvl w:val="0"/>
                <w:numId w:val="5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chest drains </w:t>
            </w:r>
          </w:p>
          <w:p w14:paraId="3B1CA547" w14:textId="77777777" w:rsidR="00D40B62" w:rsidRDefault="00D40B62" w:rsidP="00D40B62">
            <w:pPr>
              <w:pStyle w:val="TableStyle2A"/>
              <w:numPr>
                <w:ilvl w:val="0"/>
                <w:numId w:val="5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thoracotomy</w:t>
            </w:r>
          </w:p>
          <w:p w14:paraId="54FD6005" w14:textId="77777777" w:rsidR="00D40B62" w:rsidRDefault="00D40B62" w:rsidP="00D40B62">
            <w:pPr>
              <w:pStyle w:val="TableStyle2A"/>
              <w:numPr>
                <w:ilvl w:val="0"/>
                <w:numId w:val="5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Role of angiography </w:t>
            </w:r>
          </w:p>
          <w:p w14:paraId="495AA130" w14:textId="175987BF" w:rsidR="00D40B62" w:rsidRDefault="00D40B62" w:rsidP="00D40B62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Use of FAST</w:t>
            </w:r>
          </w:p>
        </w:tc>
      </w:tr>
      <w:tr w:rsidR="000F4BCE" w14:paraId="42FAB43B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D428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28/04/20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BFC0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WPH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EB97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OSCE </w:t>
            </w:r>
          </w:p>
        </w:tc>
      </w:tr>
      <w:tr w:rsidR="000F4BCE" w14:paraId="09D20286" w14:textId="77777777">
        <w:tblPrEx>
          <w:shd w:val="clear" w:color="auto" w:fill="CADFFF"/>
        </w:tblPrEx>
        <w:trPr>
          <w:trHeight w:val="300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1400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12/05/20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124D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RBH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E6B1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CC 25 Management &amp; NHS structure </w:t>
            </w:r>
          </w:p>
        </w:tc>
      </w:tr>
      <w:tr w:rsidR="000F4BCE" w14:paraId="60395AA8" w14:textId="77777777">
        <w:tblPrEx>
          <w:shd w:val="clear" w:color="auto" w:fill="CADFFF"/>
        </w:tblPrEx>
        <w:trPr>
          <w:trHeight w:val="55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89A6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26/05/20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7D46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MK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A358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7 Bruising &amp; spontaneous bleeding </w:t>
            </w:r>
          </w:p>
        </w:tc>
      </w:tr>
      <w:tr w:rsidR="000F4BCE" w14:paraId="23B4E228" w14:textId="77777777">
        <w:tblPrEx>
          <w:shd w:val="clear" w:color="auto" w:fill="CADFFF"/>
        </w:tblPrEx>
        <w:trPr>
          <w:trHeight w:val="111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CA42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09/06/20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F6AE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JR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4D9A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Simulation </w:t>
            </w:r>
          </w:p>
          <w:p w14:paraId="1047BF00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PMP 4 Major trauma in children </w:t>
            </w:r>
          </w:p>
          <w:p w14:paraId="2B77235E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PEMP 2 Paediatric Airway </w:t>
            </w:r>
          </w:p>
          <w:p w14:paraId="149498C1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PMP 2 Stridor &amp; apnoea in children </w:t>
            </w:r>
          </w:p>
        </w:tc>
      </w:tr>
      <w:tr w:rsidR="000F4BCE" w14:paraId="16B270D3" w14:textId="77777777">
        <w:tblPrEx>
          <w:shd w:val="clear" w:color="auto" w:fill="CADFFF"/>
        </w:tblPrEx>
        <w:trPr>
          <w:trHeight w:val="55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DB4A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23/06/20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A003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?ARCP date 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964A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?ARCP date </w:t>
            </w:r>
          </w:p>
        </w:tc>
      </w:tr>
      <w:tr w:rsidR="000F4BCE" w14:paraId="459B0C82" w14:textId="77777777">
        <w:tblPrEx>
          <w:shd w:val="clear" w:color="auto" w:fill="CADFFF"/>
        </w:tblPrEx>
        <w:trPr>
          <w:trHeight w:val="167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FD42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07/07/20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A611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SMH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B2E3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28 Life threatening rashes / dermatology</w:t>
            </w:r>
          </w:p>
          <w:p w14:paraId="37C4B111" w14:textId="77777777" w:rsidR="000F4BCE" w:rsidRDefault="00866E57">
            <w:pPr>
              <w:pStyle w:val="TableStyle2A"/>
              <w:numPr>
                <w:ilvl w:val="0"/>
                <w:numId w:val="6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Immediate management of erythroderma</w:t>
            </w:r>
          </w:p>
          <w:p w14:paraId="0FC9A3BC" w14:textId="77777777" w:rsidR="000F4BCE" w:rsidRDefault="00866E57">
            <w:pPr>
              <w:pStyle w:val="TableStyle2A"/>
              <w:numPr>
                <w:ilvl w:val="0"/>
                <w:numId w:val="6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Dermatological manifestations of other emergency presentations</w:t>
            </w:r>
          </w:p>
        </w:tc>
      </w:tr>
      <w:tr w:rsidR="000F4BCE" w14:paraId="6AEA2CA5" w14:textId="77777777">
        <w:tblPrEx>
          <w:shd w:val="clear" w:color="auto" w:fill="CADFFF"/>
        </w:tblPrEx>
        <w:trPr>
          <w:trHeight w:val="1678"/>
          <w:jc w:val="right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AD51" w14:textId="77777777" w:rsidR="000F4BCE" w:rsidRDefault="00866E57">
            <w:pPr>
              <w:pStyle w:val="TableStyle1A"/>
            </w:pPr>
            <w:r>
              <w:rPr>
                <w:color w:val="0096FF"/>
                <w:sz w:val="24"/>
                <w:szCs w:val="24"/>
                <w:u w:color="002060"/>
              </w:rPr>
              <w:t>21/07/20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150" w14:textId="77777777" w:rsidR="000F4BCE" w:rsidRDefault="00866E57">
            <w:pPr>
              <w:pStyle w:val="TableStyle2A"/>
            </w:pPr>
            <w:r>
              <w:rPr>
                <w:color w:val="002060"/>
                <w:sz w:val="24"/>
                <w:szCs w:val="24"/>
                <w:u w:color="002060"/>
              </w:rPr>
              <w:t>WPH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71B1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  <w:lang w:val="fr-FR"/>
              </w:rPr>
              <w:t xml:space="preserve">Simulation </w:t>
            </w:r>
          </w:p>
          <w:p w14:paraId="19C84ECC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HAP 11 Environmental emergencies</w:t>
            </w:r>
          </w:p>
          <w:p w14:paraId="3483A421" w14:textId="77777777" w:rsidR="000F4BCE" w:rsidRDefault="00866E57">
            <w:pPr>
              <w:pStyle w:val="TableStyle2A"/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HAP 20 Major incidents </w:t>
            </w:r>
          </w:p>
          <w:p w14:paraId="393C4C6C" w14:textId="77777777" w:rsidR="000F4BCE" w:rsidRDefault="00866E57">
            <w:pPr>
              <w:pStyle w:val="TableStyle2A"/>
              <w:numPr>
                <w:ilvl w:val="0"/>
                <w:numId w:val="7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 xml:space="preserve">major incident management </w:t>
            </w:r>
          </w:p>
          <w:p w14:paraId="594C9B2F" w14:textId="77777777" w:rsidR="000F4BCE" w:rsidRDefault="00866E57">
            <w:pPr>
              <w:pStyle w:val="TableStyle2A"/>
              <w:numPr>
                <w:ilvl w:val="0"/>
                <w:numId w:val="7"/>
              </w:numPr>
              <w:rPr>
                <w:color w:val="002060"/>
                <w:sz w:val="24"/>
                <w:szCs w:val="24"/>
                <w:u w:color="002060"/>
              </w:rPr>
            </w:pPr>
            <w:r>
              <w:rPr>
                <w:color w:val="002060"/>
                <w:sz w:val="24"/>
                <w:szCs w:val="24"/>
                <w:u w:color="002060"/>
              </w:rPr>
              <w:t>HAZMAT &amp; CBRN Decontamination process</w:t>
            </w:r>
          </w:p>
        </w:tc>
      </w:tr>
    </w:tbl>
    <w:p w14:paraId="34BF963A" w14:textId="77777777" w:rsidR="000F4BCE" w:rsidRDefault="000F4BCE">
      <w:pPr>
        <w:pStyle w:val="Body"/>
        <w:widowControl w:val="0"/>
        <w:ind w:left="2" w:hanging="2"/>
        <w:jc w:val="right"/>
      </w:pPr>
    </w:p>
    <w:p w14:paraId="34F2F248" w14:textId="77777777" w:rsidR="000F4BCE" w:rsidRDefault="000F4BCE">
      <w:pPr>
        <w:pStyle w:val="BodyA"/>
      </w:pPr>
    </w:p>
    <w:p w14:paraId="67458B5F" w14:textId="77777777" w:rsidR="000F4BCE" w:rsidRDefault="00866E57">
      <w:pPr>
        <w:pStyle w:val="BodyA"/>
        <w:rPr>
          <w:u w:val="single"/>
        </w:rPr>
      </w:pPr>
      <w:r>
        <w:rPr>
          <w:rFonts w:eastAsia="Arial Unicode MS" w:cs="Arial Unicode MS"/>
          <w:u w:val="single"/>
        </w:rPr>
        <w:t xml:space="preserve">Totals </w:t>
      </w:r>
    </w:p>
    <w:p w14:paraId="7200A5D5" w14:textId="77777777" w:rsidR="000F4BCE" w:rsidRDefault="00866E57">
      <w:pPr>
        <w:pStyle w:val="BodyA"/>
      </w:pPr>
      <w:r>
        <w:rPr>
          <w:rFonts w:eastAsia="Arial Unicode MS" w:cs="Arial Unicode MS"/>
        </w:rPr>
        <w:t>JR - 5</w:t>
      </w:r>
    </w:p>
    <w:p w14:paraId="1DE6D2EB" w14:textId="77777777" w:rsidR="000F4BCE" w:rsidRDefault="00866E57">
      <w:pPr>
        <w:pStyle w:val="BodyA"/>
      </w:pPr>
      <w:r>
        <w:rPr>
          <w:rFonts w:eastAsia="Arial Unicode MS" w:cs="Arial Unicode MS"/>
        </w:rPr>
        <w:t>RBH - 4</w:t>
      </w:r>
    </w:p>
    <w:p w14:paraId="3B3642A2" w14:textId="77777777" w:rsidR="000F4BCE" w:rsidRDefault="00866E57">
      <w:pPr>
        <w:pStyle w:val="BodyA"/>
      </w:pPr>
      <w:r>
        <w:rPr>
          <w:rFonts w:eastAsia="Arial Unicode MS" w:cs="Arial Unicode MS"/>
        </w:rPr>
        <w:t>MK - 3</w:t>
      </w:r>
    </w:p>
    <w:p w14:paraId="2BA722B6" w14:textId="77777777" w:rsidR="000F4BCE" w:rsidRDefault="00866E57">
      <w:pPr>
        <w:pStyle w:val="BodyA"/>
      </w:pPr>
      <w:r>
        <w:rPr>
          <w:rFonts w:eastAsia="Arial Unicode MS" w:cs="Arial Unicode MS"/>
        </w:rPr>
        <w:t>SMH - 3</w:t>
      </w:r>
    </w:p>
    <w:p w14:paraId="45EB5C22" w14:textId="77777777" w:rsidR="000F4BCE" w:rsidRDefault="00866E57">
      <w:pPr>
        <w:pStyle w:val="BodyA"/>
      </w:pPr>
      <w:r>
        <w:rPr>
          <w:rFonts w:eastAsia="Arial Unicode MS" w:cs="Arial Unicode MS"/>
        </w:rPr>
        <w:t>WPH - 5</w:t>
      </w:r>
    </w:p>
    <w:sectPr w:rsidR="000F4BC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FC11" w14:textId="77777777" w:rsidR="00866E57" w:rsidRDefault="00866E57">
      <w:r>
        <w:separator/>
      </w:r>
    </w:p>
  </w:endnote>
  <w:endnote w:type="continuationSeparator" w:id="0">
    <w:p w14:paraId="34C8A90B" w14:textId="77777777" w:rsidR="00866E57" w:rsidRDefault="0086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4C48" w14:textId="77777777" w:rsidR="000F4BCE" w:rsidRDefault="000F4B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857C" w14:textId="77777777" w:rsidR="00866E57" w:rsidRDefault="00866E57">
      <w:r>
        <w:separator/>
      </w:r>
    </w:p>
  </w:footnote>
  <w:footnote w:type="continuationSeparator" w:id="0">
    <w:p w14:paraId="5247479F" w14:textId="77777777" w:rsidR="00866E57" w:rsidRDefault="0086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3440" w14:textId="77777777" w:rsidR="000F4BCE" w:rsidRDefault="00866E57">
    <w:pPr>
      <w:pStyle w:val="HeaderFooterA"/>
      <w:tabs>
        <w:tab w:val="clear" w:pos="9020"/>
        <w:tab w:val="center" w:pos="4819"/>
        <w:tab w:val="right" w:pos="9612"/>
      </w:tabs>
    </w:pPr>
    <w:r>
      <w:rPr>
        <w:b/>
        <w:bCs/>
        <w:color w:val="FF0000"/>
        <w:sz w:val="28"/>
        <w:szCs w:val="28"/>
        <w:u w:val="single" w:color="FF0000"/>
      </w:rPr>
      <w:t>HST RTD Timetable 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5B"/>
    <w:multiLevelType w:val="hybridMultilevel"/>
    <w:tmpl w:val="6CD22890"/>
    <w:lvl w:ilvl="0" w:tplc="92BCCCE2">
      <w:start w:val="1"/>
      <w:numFmt w:val="bullet"/>
      <w:lvlText w:val="-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99BE">
      <w:start w:val="1"/>
      <w:numFmt w:val="bullet"/>
      <w:lvlText w:val="-"/>
      <w:lvlJc w:val="left"/>
      <w:pPr>
        <w:ind w:left="4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6F89E">
      <w:start w:val="1"/>
      <w:numFmt w:val="bullet"/>
      <w:lvlText w:val="-"/>
      <w:lvlJc w:val="left"/>
      <w:pPr>
        <w:ind w:left="6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2AE24">
      <w:start w:val="1"/>
      <w:numFmt w:val="bullet"/>
      <w:lvlText w:val="-"/>
      <w:lvlJc w:val="left"/>
      <w:pPr>
        <w:ind w:left="9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49464">
      <w:start w:val="1"/>
      <w:numFmt w:val="bullet"/>
      <w:lvlText w:val="-"/>
      <w:lvlJc w:val="left"/>
      <w:pPr>
        <w:ind w:left="117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48FD2">
      <w:start w:val="1"/>
      <w:numFmt w:val="bullet"/>
      <w:lvlText w:val="-"/>
      <w:lvlJc w:val="left"/>
      <w:pPr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4C3FA">
      <w:start w:val="1"/>
      <w:numFmt w:val="bullet"/>
      <w:lvlText w:val="-"/>
      <w:lvlJc w:val="left"/>
      <w:pPr>
        <w:ind w:left="16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06CE2">
      <w:start w:val="1"/>
      <w:numFmt w:val="bullet"/>
      <w:lvlText w:val="-"/>
      <w:lvlJc w:val="left"/>
      <w:pPr>
        <w:ind w:left="18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ECDDE">
      <w:start w:val="1"/>
      <w:numFmt w:val="bullet"/>
      <w:lvlText w:val="-"/>
      <w:lvlJc w:val="left"/>
      <w:pPr>
        <w:ind w:left="21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76388C"/>
    <w:multiLevelType w:val="hybridMultilevel"/>
    <w:tmpl w:val="3132D04E"/>
    <w:lvl w:ilvl="0" w:tplc="E272BEC4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EE9F8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C3688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0DA5C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8C2D6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AE462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2423A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843EE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E60F8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F914C7"/>
    <w:multiLevelType w:val="hybridMultilevel"/>
    <w:tmpl w:val="9572E388"/>
    <w:lvl w:ilvl="0" w:tplc="79705532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E8974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A6F2C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AE94E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86868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44374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4736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6DF0A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4BA20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947BB"/>
    <w:multiLevelType w:val="hybridMultilevel"/>
    <w:tmpl w:val="4CCEF180"/>
    <w:lvl w:ilvl="0" w:tplc="66A092FE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C9EC0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82656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CF2B2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2164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6E0BA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2985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41C0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4BC9C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F53162"/>
    <w:multiLevelType w:val="hybridMultilevel"/>
    <w:tmpl w:val="5960516E"/>
    <w:lvl w:ilvl="0" w:tplc="46A21552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41E98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AC4FE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C1E7C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A1C4E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627AC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C495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CB17E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4A5A2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0F2B00"/>
    <w:multiLevelType w:val="hybridMultilevel"/>
    <w:tmpl w:val="B86A2F72"/>
    <w:lvl w:ilvl="0" w:tplc="82AA3FBA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03A48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C3B08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CA75A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2679E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EA0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619CC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88E82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6C670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7A383C"/>
    <w:multiLevelType w:val="hybridMultilevel"/>
    <w:tmpl w:val="36466B04"/>
    <w:lvl w:ilvl="0" w:tplc="1B0CFF86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4F7F6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43318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B51A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4FA8A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A7BC8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0A196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6CF0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694B4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CE"/>
    <w:rsid w:val="000F4BCE"/>
    <w:rsid w:val="001259F3"/>
    <w:rsid w:val="00430617"/>
    <w:rsid w:val="00866E57"/>
    <w:rsid w:val="00D40B62"/>
    <w:rsid w:val="00E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3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Company>HWPH-TR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Ibbotson - Core Training Year 1</dc:creator>
  <cp:lastModifiedBy>Nafousi Omar</cp:lastModifiedBy>
  <cp:revision>2</cp:revision>
  <dcterms:created xsi:type="dcterms:W3CDTF">2020-02-18T10:26:00Z</dcterms:created>
  <dcterms:modified xsi:type="dcterms:W3CDTF">2020-02-18T10:26:00Z</dcterms:modified>
</cp:coreProperties>
</file>